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800"/>
      </w:pPr>
    </w:p>
    <w:p>
      <w:pPr>
        <w:jc w:val="center"/>
      </w:pPr>
      <w:r>
        <w:rPr>
          <w:rFonts w:ascii="Arial" w:cs="Arial" w:eastAsia="Arial" w:hAnsi="Arial"/>
          <w:b/>
          <w:bCs/>
          <w:color w:val="1F3A8A"/>
          <w:sz w:val="52"/>
          <w:szCs w:val="52"/>
        </w:rPr>
        <w:t xml:space="preserve">ПРЕДЛОЖЕНИЕ ЗА ОБЩОТО СЪБРАНИЕ</w:t>
      </w:r>
    </w:p>
    <w:p>
      <w:pPr>
        <w:spacing w:after="80" w:before="120"/>
        <w:jc w:val="center"/>
      </w:pPr>
      <w:r>
        <w:rPr>
          <w:rFonts w:ascii="Arial" w:cs="Arial" w:eastAsia="Arial" w:hAnsi="Arial"/>
          <w:color w:val="444444"/>
          <w:sz w:val="32"/>
          <w:szCs w:val="32"/>
        </w:rPr>
        <w:t xml:space="preserve">Дигитална платформа за управление и гласуване</w:t>
      </w:r>
    </w:p>
    <w:p>
      <w:pPr>
        <w:pBdr>
          <w:bottom w:val="single" w:color="2563EB" w:sz="6" w:space="8"/>
        </w:pBdr>
        <w:spacing w:after="160" w:before="0"/>
        <w:jc w:val="center"/>
      </w:pPr>
      <w:r>
        <w:rPr>
          <w:rFonts w:ascii="Arial" w:cs="Arial" w:eastAsia="Arial" w:hAnsi="Arial"/>
          <w:i/>
          <w:iCs/>
          <w:color w:val="888888"/>
          <w:sz w:val="20"/>
          <w:szCs w:val="20"/>
        </w:rPr>
        <w:t xml:space="preserve">Изменение на Правилника за вътрешния ред  |  Готов шаблон — попълва се от етажната собственост</w:t>
      </w:r>
    </w:p>
    <w:p>
      <w:pPr>
        <w:spacing w:before="600"/>
        <w:jc w:val="center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Етажна собственост на адрес: ______________________________________________</w:t>
      </w:r>
    </w:p>
    <w:p>
      <w:r>
        <w:br w:type="page"/>
      </w:r>
    </w:p>
    <w:p>
      <w:pPr>
        <w:pStyle w:val="Heading1"/>
        <w:pBdr>
          <w:bottom w:val="single" w:color="2563EB" w:sz="4" w:space="4"/>
        </w:pBdr>
        <w:spacing w:after="160" w:before="320"/>
      </w:pPr>
      <w:r>
        <w:rPr>
          <w:rFonts w:ascii="Arial" w:cs="Arial" w:eastAsia="Arial" w:hAnsi="Arial"/>
          <w:b/>
          <w:bCs/>
          <w:color w:val="1F3A8A"/>
          <w:sz w:val="32"/>
          <w:szCs w:val="32"/>
        </w:rPr>
        <w:t xml:space="preserve">Защо предлагаме дигитална платформа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Днес информацията за сградата е разпиляна: сметките са по пощата, решенията — в протоколи, които малко хора четат, а въпросите отиват по телефона към домоуправителя. Дигиталната платформа събира всичко на едно място и го прави достъпно за всеки собственик по всяко време.</w:t>
      </w:r>
    </w:p>
    <w:p>
      <w:pPr>
        <w:keepNext/>
        <w:spacing w:after="80" w:before="18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Какво печелим като собственици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Прозрачност без питане.</w:t>
      </w:r>
      <w:r>
        <w:rPr>
          <w:rFonts w:ascii="Arial" w:cs="Arial" w:eastAsia="Arial" w:hAnsi="Arial"/>
          <w:sz w:val="21"/>
          <w:szCs w:val="21"/>
        </w:rPr>
        <w:t xml:space="preserve"> Всеки собственик сам вижда сметката си, разбивката на таксата, бюджета, отчета за приходите и разходите и взетите решения. Не е нужно да се обажда и да чака отговор.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Финансите на едно място.</w:t>
      </w:r>
      <w:r>
        <w:rPr>
          <w:rFonts w:ascii="Arial" w:cs="Arial" w:eastAsia="Arial" w:hAnsi="Arial"/>
          <w:sz w:val="21"/>
          <w:szCs w:val="21"/>
        </w:rPr>
        <w:t xml:space="preserve"> Начисления, плащания, салдо и история — подредени, проследими и еднакви за всички. По-малко недоразумения, по-малко спорове.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Лесна комуникация.</w:t>
      </w:r>
      <w:r>
        <w:rPr>
          <w:rFonts w:ascii="Arial" w:cs="Arial" w:eastAsia="Arial" w:hAnsi="Arial"/>
          <w:sz w:val="21"/>
          <w:szCs w:val="21"/>
        </w:rPr>
        <w:t xml:space="preserve"> Обявите, съобщенията и уведомленията стигат до всеки като известие на телефона, а не като лист на входа. Собствениците комуникират и помежду си — обяви, анкети, сигнали със снимка. Така сградата е общност, а не само списък със сметки.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Участие без пречки.</w:t>
      </w:r>
      <w:r>
        <w:rPr>
          <w:rFonts w:ascii="Arial" w:cs="Arial" w:eastAsia="Arial" w:hAnsi="Arial"/>
          <w:sz w:val="21"/>
          <w:szCs w:val="21"/>
        </w:rPr>
        <w:t xml:space="preserve"> Гласуването става от телефона, в определен срок. Гласът се брои по идеалните части на собственика, а протоколът и записът за гласуването се получават автоматично.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Документите винаги под ръка.</w:t>
      </w:r>
      <w:r>
        <w:rPr>
          <w:rFonts w:ascii="Arial" w:cs="Arial" w:eastAsia="Arial" w:hAnsi="Arial"/>
          <w:sz w:val="21"/>
          <w:szCs w:val="21"/>
        </w:rPr>
        <w:t xml:space="preserve"> Протоколи, правилник, договори и отчети — в профила на всеки собственик, без да се търсят при домоуправителя.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Спестено време за всички.</w:t>
      </w:r>
      <w:r>
        <w:rPr>
          <w:rFonts w:ascii="Arial" w:cs="Arial" w:eastAsia="Arial" w:hAnsi="Arial"/>
          <w:sz w:val="21"/>
          <w:szCs w:val="21"/>
        </w:rPr>
        <w:t xml:space="preserve"> По-малко обаждания, по-малко ходене по входовете, по-малко ръчно броене и преписване.</w:t>
      </w:r>
    </w:p>
    <w:p>
      <w:pPr>
        <w:pBdr>
          <w:top w:val="single" w:color="2563EB" w:sz="3" w:space="4"/>
          <w:left w:val="single" w:color="2563EB" w:sz="12" w:space="8"/>
          <w:bottom w:val="single" w:color="2563EB" w:sz="3" w:space="4"/>
          <w:right w:val="none"/>
        </w:pBdr>
        <w:shd w:fill="EFF4FF" w:val="clear"/>
        <w:spacing w:after="100" w:before="140"/>
      </w:pPr>
      <w:r>
        <w:rPr>
          <w:rFonts w:ascii="Arial" w:cs="Arial" w:eastAsia="Arial" w:hAnsi="Arial"/>
          <w:color w:val="444444"/>
          <w:sz w:val="21"/>
          <w:szCs w:val="21"/>
        </w:rPr>
        <w:t xml:space="preserve">Платформата не заменя общото събрание. Решенията, които законът възлага на общото събрание, се вземат на общото събрание. Платформата улеснява информирането, текущите решения в рамките на приетия бюджет и участието на тези, които не могат да присъстват.</w:t>
      </w:r>
    </w:p>
    <w:p>
      <w:pPr>
        <w:keepNext/>
        <w:spacing w:after="80" w:before="18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Какво се предлага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Общото събрание да приеме нов раздел в Правилника за вътрешния ред, който урежда ползването на дигитална платформа, регистрацията на собствениците, гласуването в платформата и пазенето на записите. Проектът на раздела е на следващите страници. Празните места се попълват от етажната собственост.</w:t>
      </w:r>
    </w:p>
    <w:p>
      <w:r>
        <w:br w:type="page"/>
      </w:r>
    </w:p>
    <w:p>
      <w:pPr>
        <w:pStyle w:val="Heading1"/>
        <w:pBdr>
          <w:bottom w:val="single" w:color="2563EB" w:sz="4" w:space="4"/>
        </w:pBdr>
        <w:spacing w:after="160" w:before="320"/>
      </w:pPr>
      <w:r>
        <w:rPr>
          <w:rFonts w:ascii="Arial" w:cs="Arial" w:eastAsia="Arial" w:hAnsi="Arial"/>
          <w:b/>
          <w:bCs/>
          <w:color w:val="1F3A8A"/>
          <w:sz w:val="32"/>
          <w:szCs w:val="32"/>
        </w:rPr>
        <w:t xml:space="preserve">Проект на решение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4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3A8A"/>
                <w:sz w:val="20"/>
                <w:szCs w:val="20"/>
              </w:rPr>
              <w:t xml:space="preserve">Предлага се от</w:t>
            </w:r>
          </w:p>
        </w:tc>
        <w:tc>
          <w:tcPr>
            <w:tcW w:type="dxa" w:w="67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Управителния съвет (Управителя)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4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3A8A"/>
                <w:sz w:val="20"/>
                <w:szCs w:val="20"/>
              </w:rPr>
              <w:t xml:space="preserve">Точка от дневния ред</w:t>
            </w:r>
          </w:p>
        </w:tc>
        <w:tc>
          <w:tcPr>
            <w:tcW w:type="dxa" w:w="67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Приемане на Раздел _____ „Дигитална платформа за управление и гласуване“ към Правилника за вътрешния ред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4FF" w:val="clear"/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3A8A"/>
                <w:sz w:val="20"/>
                <w:szCs w:val="20"/>
              </w:rPr>
              <w:t xml:space="preserve">Правна основа</w:t>
            </w:r>
          </w:p>
        </w:tc>
        <w:tc>
          <w:tcPr>
            <w:tcW w:type="dxa" w:w="67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60"/>
              <w:bottom w:type="dxa" w:w="8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чл. 11, ал. 1, т. 1 ЗУЕС (правилник за вътрешния ред); чл. 16, ал. 10 ЗУЕС (смесен режим на общото събрание); чл. 17а ЗУЕС (неприсъствено гласуване)</w:t>
            </w:r>
          </w:p>
        </w:tc>
      </w:tr>
    </w:tbl>
    <w:p>
      <w:pPr>
        <w:spacing w:after="60" w:before="60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Проекторешение:</w:t>
      </w:r>
      <w:r>
        <w:rPr>
          <w:rFonts w:ascii="Arial" w:cs="Arial" w:eastAsia="Arial" w:hAnsi="Arial"/>
          <w:sz w:val="21"/>
          <w:szCs w:val="21"/>
        </w:rPr>
        <w:t xml:space="preserve"> Общото събрание, на основание чл. 11, ал. 1, т. 1 ЗУЕС, приема следния нов Раздел към Правилника за вътрешния ред на етажната собственост.</w:t>
      </w:r>
    </w:p>
    <w:p>
      <w:pPr>
        <w:keepNext/>
        <w:spacing w:after="80" w:before="18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Мнозинство и бележки на събранието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Гласували „за“: ____________ % идеални части    „против“: ____________ %    „въздържал се“: ____________ %</w:t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2563EB" w:sz="4" w:space="4"/>
        </w:pBdr>
        <w:spacing w:after="160" w:before="320"/>
      </w:pPr>
      <w:r>
        <w:rPr>
          <w:rFonts w:ascii="Arial" w:cs="Arial" w:eastAsia="Arial" w:hAnsi="Arial"/>
          <w:b/>
          <w:bCs/>
          <w:color w:val="1F3A8A"/>
          <w:sz w:val="32"/>
          <w:szCs w:val="32"/>
        </w:rPr>
        <w:t xml:space="preserve">Раздел _____. Дигитална платформа за управление и гласуване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1. Въвеждане на платформата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Етажната собственост използва дигитална платформа (мобилно приложение и/или уеб система) за управление, включително за: гласуванията по чл. 3 от този раздел; изпращане на покани и уведомления; публикуване на бюджети, финансови отчети и протоколи; неприсъствено гласуване по чл. 17а ЗУЕС; участие в общото събрание в смесен режим по чл. 16 ЗУЕС.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Платформата, която се ползва: ________________________________________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Управителният съвет (Управителят) може да смени платформата с предизвестие до собствениците не по-малко от ____ (предложение: 14) дни, като пренесе всички протоколи и записите за гласуванията.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2. Регистрация на собствениците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Всеки собственик, ползвател или обитател се регистрира в платформата в срок от ____ (предложение: 30) дни от въвеждането на платформата или от придобиването на правото на собственост или ползване.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Регистрацията се извършва чрез потвърждаване на мобилен номер и електронен адрес, обвързани с конкретния самостоятелен обект. При съсобственост се регистрира един упълномощен съсобственик, който представлява обекта.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Управителният съвет (Управителят) не носи отговорност за пропуснати гласувания и уведомления от собственици, които не са изпълнили задължението за регистрация.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3. Гласуване в платформата за средствата от приетия бюджет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(1) Общото събрание упълномощава Управителния съвет (Управителя) да разходва средствата от приетия годишен бюджет по неговите пера.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(2) Когато по дадено перо има избор между възможности (изпълнител, вариант, приоритет) или разходът надвишава ________ EUR (предложение: 500), Управителният съвет (Управителят) открива гласуване в платформата и изпълнява решението на собствениците.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(3) За всяко гласуване се определят: предметът и конкретното проекторешение или вариантите, с приложените оферти; началната и крайната дата. Срокът за гласуване е не по-малко от ____ (предложение: 7) календарни дни.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4. Тежест на гласа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Гласът на всеки собственик се отчита пропорционално на идеалните части, които притежава от общите части на сградата съгласно документа му за собственост.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Собственик, притежаващ няколко самостоятелни обекта, гласува с общата тежест на идеалните части на всички свои обекти.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При съсобственост на един обект гласът се подава от един съсобственик и носи тежестта на всички идеални части на обекта.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5. Автентикация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Автентикацията при всяко гласуване се осъществява чрез двуфакторна верификация — еднократен код, изпратен на регистрирания мобилен номер или електронен адрес, или биометрична автентикация чрез устройството на собственика.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Подаденият глас след успешна автентикация е окончателен и не подлежи на оттегляне след изтичане на срока за гласуване.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6. Приемане на решения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(1) Гласуването по чл. 3 от този раздел е действително, ако в него са участвали собственици с не по-малко от ____ % (предложение: 30) от идеалните части. Ако участието е по-ниско, гласуването се удължава еднократно с ____ (предложение: 7) календарни дни и е действително при участие на не по-малко от ____ % (предложение: 20) от идеалните части. Ако и тогава участието е по-ниско, Управителният съвет (Управителят) решава в рамките на бюджета и уведомява собствениците.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(2) Решение се счита за прието, когато е получило повече от 50 % от идеалните части на гласувалите собственици.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(3) Неподаден глас не се включва в изчислението и не се счита за „за“ или „против“.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(4) Приетите решения са задължителни за всички собственици, ползватели и обитатели на етажната собственост, включително за тези, които не са гласували.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7. Решения на общото събрание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Решенията, които законът възлага на общото събрание — годишния бюджет и размера на вноските, основния ремонт, кредитите и другите решения по чл. 11 и чл. 17 ЗУЕС — се вземат на общото събрание.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За решенията по чл. 17, ал. 2, т. 3–6 ЗУЕС, ако общото събрание реши така, собственик, който не може да присъства, може да гласува неприсъствено в 7-дневен срок след събранието по реда на чл. 17а ЗУЕС — с декларация, подписана саморъчно или с електронен подпис по чл. 13 от Закона за електронния документ и електронните удостоверителни услуги.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8. Алтернативен ред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Собственик, който няма техническа възможност да участва чрез платформата, може да подаде гласа си на хартиен носител до Управителния съвет (Управителя) в срока на гласуването. Управителният съвет (Управителят) го въвежда в платформата и прилага копие към протокола.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Управителният съвет (Управителят) не е длъжен да организира присъствено събрание само на това основание.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9. Уведомления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Всички покани, уведомления, протоколи и финансови отчети, изпратени чрез платформата на регистрирания мобилен номер и/или електронен адрес, се считат за надлежно връчени от момента на постъпването им в профила на собственика.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10. Записи за гласуванията и съхранение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За всяко проведено гласуване платформата води запис, съдържащ: идентификатор на собственика и обекта; метод на автентикация; дата и час на подадения глас; начин на гласуване.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Записите и резултатите се съхраняват от Управителния съвет (Управителя) за срок не по-малко от ____ (предложение: 5) години и се публикуват в платформата за всички собственици.</w:t>
      </w:r>
    </w:p>
    <w:p>
      <w:pPr>
        <w:keepNext/>
        <w:spacing w:after="60" w:before="200"/>
      </w:pPr>
      <w:r>
        <w:rPr>
          <w:rFonts w:ascii="Arial" w:cs="Arial" w:eastAsia="Arial" w:hAnsi="Arial"/>
          <w:b/>
          <w:bCs/>
          <w:color w:val="1F3A8A"/>
          <w:sz w:val="22"/>
          <w:szCs w:val="22"/>
        </w:rPr>
        <w:t xml:space="preserve">Чл. 11. Правна основа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Настоящият раздел се приема на основание чл. 11, ал. 1, т. 1 от Закона за управление на етажната собственост (ЗУЕС). Процедурата за смесен режим на общото събрание се урежда съгласно чл. 16, ал. 10 ЗУЕС, а неприсъственото гласуване — съгласно чл. 17а ЗУЕС.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След приемане на настоящия раздел решенията за разходване на средствата от приетия бюджет се вземат чрез гласуване в платформата по чл. 3–6 от този раздел, без необходимост от ново събрание.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8A"/>
          <w:sz w:val="26"/>
          <w:szCs w:val="26"/>
        </w:rPr>
        <w:t xml:space="preserve">Допълнителни разпоредби на етажната собственост</w:t>
      </w:r>
    </w:p>
    <w:p>
      <w:pPr>
        <w:spacing w:after="60" w:before="60"/>
      </w:pPr>
      <w:r>
        <w:rPr>
          <w:rFonts w:ascii="Arial" w:cs="Arial" w:eastAsia="Arial" w:hAnsi="Arial"/>
          <w:sz w:val="21"/>
          <w:szCs w:val="21"/>
        </w:rPr>
        <w:t xml:space="preserve">Място за собствени допълнения и уточнения, приети от общото събрание:</w:t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pPr>
        <w:pBdr>
          <w:bottom w:val="single" w:color="999999" w:sz="4" w:space="1"/>
        </w:pBdr>
        <w:spacing w:after="0" w:before="220"/>
      </w:pPr>
      <w:r>
        <w:t xml:space="preserve"/>
      </w:r>
    </w:p>
    <w:p>
      <w:r>
        <w:br w:type="page"/>
      </w:r>
    </w:p>
    <w:p>
      <w:pPr>
        <w:pStyle w:val="Heading1"/>
        <w:pBdr>
          <w:bottom w:val="single" w:color="2563EB" w:sz="4" w:space="4"/>
        </w:pBdr>
        <w:spacing w:after="160" w:before="320"/>
      </w:pPr>
      <w:r>
        <w:rPr>
          <w:rFonts w:ascii="Arial" w:cs="Arial" w:eastAsia="Arial" w:hAnsi="Arial"/>
          <w:b/>
          <w:bCs/>
          <w:color w:val="1F3A8A"/>
          <w:sz w:val="32"/>
          <w:szCs w:val="32"/>
        </w:rPr>
        <w:t xml:space="preserve">Подписи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4FF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3A8A"/>
                <w:sz w:val="20"/>
                <w:szCs w:val="20"/>
              </w:rPr>
              <w:t xml:space="preserve">Председател на общото събрание</w:t>
            </w:r>
          </w:p>
        </w:tc>
        <w:tc>
          <w:tcPr>
            <w:tcW w:type="dxa" w:w="67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Три имена: ______________________________    Подпис: ________________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4FF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3A8A"/>
                <w:sz w:val="20"/>
                <w:szCs w:val="20"/>
              </w:rPr>
              <w:t xml:space="preserve">Протоколчик</w:t>
            </w:r>
          </w:p>
        </w:tc>
        <w:tc>
          <w:tcPr>
            <w:tcW w:type="dxa" w:w="67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Три имена: ______________________________    Подпис: ________________</w:t>
            </w:r>
          </w:p>
        </w:tc>
      </w:tr>
      <w:tr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FF4FF" w:val="clear"/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F3A8A"/>
                <w:sz w:val="20"/>
                <w:szCs w:val="20"/>
              </w:rPr>
              <w:t xml:space="preserve">Управител / председател на УС</w:t>
            </w:r>
          </w:p>
        </w:tc>
        <w:tc>
          <w:tcPr>
            <w:tcW w:type="dxa" w:w="673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200"/>
              <w:left w:type="dxa" w:w="160"/>
              <w:bottom w:type="dxa" w:w="200"/>
              <w:right w:type="dxa" w:w="160"/>
            </w:tcMar>
            <w:vAlign w:val="center"/>
          </w:tcPr>
          <w:p>
            <w:r>
              <w:rPr>
                <w:rFonts w:ascii="Arial" w:cs="Arial" w:eastAsia="Arial" w:hAnsi="Arial"/>
                <w:color w:val="222222"/>
                <w:sz w:val="20"/>
                <w:szCs w:val="20"/>
              </w:rPr>
              <w:t xml:space="preserve">Три имена: ______________________________    Подпис: ________________</w:t>
            </w:r>
          </w:p>
        </w:tc>
      </w:tr>
    </w:tbl>
    <w:p>
      <w:pPr>
        <w:keepNext/>
        <w:spacing w:after="80" w:before="180"/>
      </w:pPr>
      <w:r>
        <w:rPr>
          <w:rFonts w:ascii="Arial" w:cs="Arial" w:eastAsia="Arial" w:hAnsi="Arial"/>
          <w:b/>
          <w:bCs/>
          <w:color w:val="2563EB"/>
          <w:sz w:val="22"/>
          <w:szCs w:val="22"/>
        </w:rPr>
        <w:t xml:space="preserve">Как се използва този шаблон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Попълнете номера на раздела, адреса на етажната собственост и стойностите на местата с долни черти. В скобите има предложение — можете да го приемете или да запишете друга стойност.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Включете точка в дневния ред на общото събрание: „Приемане на Раздел … ‚Дигитална платформа за управление и гласуване‘ към Правилника за вътрешния ред“ и приложете проекта на раздела към поканата.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Мнозинството, необходимо за изменение на правилника, и редът за свикване се определят от ЗУЕС. Препоръчваме преди внасяне проектът да бъде прегледан от адвокат, който познава конкретната сграда.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1"/>
          <w:szCs w:val="21"/>
        </w:rPr>
        <w:t xml:space="preserve">След приемане решението се вписва в протокола от общото събрание. Препоръчително е да се впише и в регистъра на етажната собственост в общинската администрация.</w:t>
      </w:r>
    </w:p>
    <w:p>
      <w:pPr>
        <w:spacing w:after="60" w:before="60"/>
      </w:pPr>
      <w:r>
        <w:rPr>
          <w:rFonts w:ascii="Arial" w:cs="Arial" w:eastAsia="Arial" w:hAnsi="Arial"/>
          <w:i/>
          <w:iCs/>
          <w:color w:val="666666"/>
          <w:sz w:val="21"/>
          <w:szCs w:val="21"/>
        </w:rPr>
        <w:t xml:space="preserve">Шаблонът е обща основа и не е правен съвет. Всяка етажна собственост е различна — проверете текста с адвокат преди да го приемете.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2" w:space="4"/>
      </w:pBdr>
      <w:jc w:val="center"/>
    </w:pPr>
    <w:r>
      <w:rPr>
        <w:rFonts w:ascii="Arial" w:cs="Arial" w:eastAsia="Arial" w:hAnsi="Arial"/>
        <w:color w:val="888888"/>
        <w:sz w:val="17"/>
        <w:szCs w:val="17"/>
      </w:rPr>
      <w:t xml:space="preserve">Шаблон от arxo.app  |  Страница </w:t>
    </w:r>
    <w:r>
      <w:rPr>
        <w:rFonts w:ascii="Arial" w:cs="Arial" w:eastAsia="Arial" w:hAnsi="Arial"/>
        <w:color w:val="888888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563EB" w:sz="4" w:space="4"/>
      </w:pBdr>
      <w:jc w:val="right"/>
    </w:pPr>
    <w:r>
      <w:rPr>
        <w:rFonts w:ascii="Arial" w:cs="Arial" w:eastAsia="Arial" w:hAnsi="Arial"/>
        <w:color w:val="666666"/>
        <w:sz w:val="18"/>
        <w:szCs w:val="18"/>
      </w:rPr>
      <w:t xml:space="preserve">Предложение за дигитална платформа за управление и гласуване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20"/>
      <w:outlineLvl w:val="0"/>
    </w:pPr>
    <w:rPr>
      <w:rFonts w:ascii="Arial" w:cs="Arial" w:eastAsia="Arial" w:hAnsi="Arial"/>
      <w:b/>
      <w:bCs/>
      <w:color w:val="1F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2026-10-09T12:49:24.523Z</dcterms:created>
  <dcterms:modified xsi:type="dcterms:W3CDTF">2026-10-09T12:49:24.525Z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